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hAnsiTheme="majorHAnsi"/>
        </w:rPr>
        <w:id w:val="1869860"/>
        <w:docPartObj>
          <w:docPartGallery w:val="Page Numbers (Top of Page)"/>
          <w:docPartUnique/>
        </w:docPartObj>
      </w:sdtPr>
      <w:sdtContent>
        <w:p w:rsidR="004C7FF5" w:rsidRPr="00CB16FE" w:rsidRDefault="004C7FF5" w:rsidP="004C7FF5">
          <w:pPr>
            <w:pStyle w:val="Header"/>
            <w:rPr>
              <w:rFonts w:asciiTheme="majorHAnsi" w:hAnsiTheme="majorHAnsi"/>
            </w:rPr>
          </w:pPr>
          <w:r w:rsidRPr="00CB16FE">
            <w:rPr>
              <w:rFonts w:asciiTheme="majorHAnsi" w:hAnsiTheme="majorHAnsi"/>
            </w:rPr>
            <w:t>Indian Journal of Basic &amp; Applied Medical Research; June 2</w:t>
          </w:r>
          <w:r>
            <w:rPr>
              <w:rFonts w:asciiTheme="majorHAnsi" w:hAnsiTheme="majorHAnsi"/>
            </w:rPr>
            <w:t>012: Issue-3, Vol.-1, P. 245-252</w:t>
          </w:r>
        </w:p>
      </w:sdtContent>
    </w:sdt>
    <w:p w:rsidR="004C7FF5" w:rsidRDefault="004C7FF5" w:rsidP="004C7FF5">
      <w:pPr>
        <w:spacing w:after="0" w:line="360" w:lineRule="auto"/>
        <w:rPr>
          <w:rFonts w:asciiTheme="majorHAnsi" w:hAnsiTheme="majorHAnsi" w:cstheme="minorHAnsi"/>
          <w:b/>
          <w:color w:val="000000"/>
          <w:sz w:val="24"/>
          <w:szCs w:val="24"/>
          <w:highlight w:val="lightGray"/>
          <w:shd w:val="clear" w:color="auto" w:fill="FFFFFF"/>
        </w:rPr>
      </w:pPr>
    </w:p>
    <w:p w:rsidR="004C7FF5" w:rsidRPr="003D66C2" w:rsidRDefault="004C7FF5" w:rsidP="004C7FF5">
      <w:pPr>
        <w:spacing w:after="0" w:line="360" w:lineRule="auto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3D66C2">
        <w:rPr>
          <w:rFonts w:asciiTheme="majorHAnsi" w:hAnsiTheme="majorHAnsi" w:cstheme="minorHAnsi"/>
          <w:b/>
          <w:color w:val="000000"/>
          <w:sz w:val="24"/>
          <w:szCs w:val="24"/>
          <w:highlight w:val="lightGray"/>
          <w:shd w:val="clear" w:color="auto" w:fill="FFFFFF"/>
        </w:rPr>
        <w:t xml:space="preserve"> Original article</w:t>
      </w:r>
      <w:r w:rsidRPr="003D66C2">
        <w:rPr>
          <w:rFonts w:asciiTheme="majorHAnsi" w:hAnsiTheme="majorHAnsi" w:cstheme="minorHAnsi"/>
          <w:b/>
          <w:color w:val="000000"/>
          <w:sz w:val="24"/>
          <w:szCs w:val="24"/>
        </w:rPr>
        <w:br/>
      </w:r>
      <w:r w:rsidRPr="003D66C2">
        <w:rPr>
          <w:rFonts w:asciiTheme="majorHAnsi" w:hAnsiTheme="majorHAnsi" w:cstheme="minorHAnsi"/>
          <w:b/>
          <w:color w:val="1F497D" w:themeColor="text2"/>
          <w:sz w:val="28"/>
          <w:szCs w:val="28"/>
        </w:rPr>
        <w:t xml:space="preserve">Study </w:t>
      </w:r>
      <w:proofErr w:type="gramStart"/>
      <w:r w:rsidRPr="003D66C2">
        <w:rPr>
          <w:rFonts w:asciiTheme="majorHAnsi" w:hAnsiTheme="majorHAnsi" w:cstheme="minorHAnsi"/>
          <w:b/>
          <w:color w:val="1F497D" w:themeColor="text2"/>
          <w:sz w:val="28"/>
          <w:szCs w:val="28"/>
        </w:rPr>
        <w:t xml:space="preserve">of  </w:t>
      </w:r>
      <w:proofErr w:type="spellStart"/>
      <w:r w:rsidRPr="003D66C2">
        <w:rPr>
          <w:rFonts w:asciiTheme="majorHAnsi" w:hAnsiTheme="majorHAnsi" w:cstheme="minorHAnsi"/>
          <w:b/>
          <w:color w:val="1F497D" w:themeColor="text2"/>
          <w:sz w:val="28"/>
          <w:szCs w:val="28"/>
        </w:rPr>
        <w:t>Methicillin</w:t>
      </w:r>
      <w:proofErr w:type="spellEnd"/>
      <w:proofErr w:type="gramEnd"/>
      <w:r w:rsidRPr="003D66C2">
        <w:rPr>
          <w:rFonts w:asciiTheme="majorHAnsi" w:hAnsiTheme="majorHAnsi" w:cstheme="minorHAnsi"/>
          <w:b/>
          <w:color w:val="1F497D" w:themeColor="text2"/>
          <w:sz w:val="28"/>
          <w:szCs w:val="28"/>
        </w:rPr>
        <w:t xml:space="preserve">-resistant Staphylococcus </w:t>
      </w:r>
      <w:proofErr w:type="spellStart"/>
      <w:r w:rsidRPr="003D66C2">
        <w:rPr>
          <w:rFonts w:asciiTheme="majorHAnsi" w:hAnsiTheme="majorHAnsi" w:cstheme="minorHAnsi"/>
          <w:b/>
          <w:color w:val="1F497D" w:themeColor="text2"/>
          <w:sz w:val="28"/>
          <w:szCs w:val="28"/>
        </w:rPr>
        <w:t>aureus</w:t>
      </w:r>
      <w:proofErr w:type="spellEnd"/>
      <w:r w:rsidRPr="003D66C2">
        <w:rPr>
          <w:rFonts w:asciiTheme="majorHAnsi" w:hAnsiTheme="majorHAnsi" w:cstheme="minorHAnsi"/>
          <w:b/>
          <w:color w:val="1F497D" w:themeColor="text2"/>
          <w:sz w:val="28"/>
          <w:szCs w:val="28"/>
        </w:rPr>
        <w:t xml:space="preserve"> in indoor patients of a tertiary care hospital in North India</w:t>
      </w:r>
    </w:p>
    <w:p w:rsidR="004C7FF5" w:rsidRPr="003D66C2" w:rsidRDefault="004C7FF5" w:rsidP="004C7FF5">
      <w:pPr>
        <w:spacing w:after="0" w:line="360" w:lineRule="auto"/>
        <w:rPr>
          <w:rFonts w:asciiTheme="majorHAnsi" w:hAnsiTheme="majorHAnsi" w:cstheme="minorHAnsi"/>
          <w:color w:val="000000"/>
          <w:sz w:val="18"/>
          <w:szCs w:val="18"/>
          <w:shd w:val="clear" w:color="auto" w:fill="FFFFFF"/>
        </w:rPr>
      </w:pPr>
      <w:proofErr w:type="spellStart"/>
      <w:r w:rsidRPr="003D66C2">
        <w:rPr>
          <w:rFonts w:asciiTheme="majorHAnsi" w:hAnsiTheme="majorHAnsi" w:cstheme="minorHAnsi"/>
          <w:b/>
          <w:color w:val="000000"/>
          <w:shd w:val="clear" w:color="auto" w:fill="FFFFFF"/>
        </w:rPr>
        <w:t>Sanjeev</w:t>
      </w:r>
      <w:proofErr w:type="spellEnd"/>
      <w:r w:rsidRPr="003D66C2">
        <w:rPr>
          <w:rFonts w:asciiTheme="majorHAnsi" w:hAnsiTheme="majorHAnsi" w:cstheme="minorHAnsi"/>
          <w:b/>
          <w:color w:val="000000"/>
          <w:shd w:val="clear" w:color="auto" w:fill="FFFFFF"/>
        </w:rPr>
        <w:t xml:space="preserve"> Sahai</w:t>
      </w:r>
      <w:r w:rsidRPr="003D66C2">
        <w:rPr>
          <w:rFonts w:asciiTheme="majorHAnsi" w:hAnsiTheme="majorHAnsi" w:cstheme="minorHAnsi"/>
          <w:b/>
          <w:color w:val="000000"/>
          <w:shd w:val="clear" w:color="auto" w:fill="FFFFFF"/>
          <w:vertAlign w:val="superscript"/>
        </w:rPr>
        <w:t>1</w:t>
      </w:r>
      <w:r w:rsidRPr="003D66C2">
        <w:rPr>
          <w:rFonts w:asciiTheme="majorHAnsi" w:hAnsiTheme="majorHAnsi" w:cstheme="minorHAnsi"/>
          <w:b/>
          <w:color w:val="000000"/>
          <w:shd w:val="clear" w:color="auto" w:fill="FFFFFF"/>
        </w:rPr>
        <w:t xml:space="preserve"> </w:t>
      </w:r>
      <w:proofErr w:type="gramStart"/>
      <w:r w:rsidRPr="003D66C2">
        <w:rPr>
          <w:rFonts w:asciiTheme="majorHAnsi" w:hAnsiTheme="majorHAnsi" w:cstheme="minorHAnsi"/>
          <w:b/>
          <w:color w:val="000000"/>
          <w:shd w:val="clear" w:color="auto" w:fill="FFFFFF"/>
        </w:rPr>
        <w:t xml:space="preserve">and  </w:t>
      </w:r>
      <w:proofErr w:type="spellStart"/>
      <w:r w:rsidRPr="003D66C2">
        <w:rPr>
          <w:rFonts w:asciiTheme="majorHAnsi" w:hAnsiTheme="majorHAnsi" w:cstheme="minorHAnsi"/>
          <w:b/>
          <w:color w:val="000000"/>
          <w:shd w:val="clear" w:color="auto" w:fill="FFFFFF"/>
        </w:rPr>
        <w:t>Surendra</w:t>
      </w:r>
      <w:proofErr w:type="spellEnd"/>
      <w:proofErr w:type="gramEnd"/>
      <w:r w:rsidRPr="003D66C2">
        <w:rPr>
          <w:rFonts w:asciiTheme="majorHAnsi" w:hAnsiTheme="majorHAnsi" w:cstheme="minorHAnsi"/>
          <w:b/>
          <w:color w:val="000000"/>
          <w:shd w:val="clear" w:color="auto" w:fill="FFFFFF"/>
        </w:rPr>
        <w:t xml:space="preserve"> Chauhan</w:t>
      </w:r>
      <w:r w:rsidRPr="003D66C2">
        <w:rPr>
          <w:rFonts w:asciiTheme="majorHAnsi" w:hAnsiTheme="majorHAnsi" w:cstheme="minorHAnsi"/>
          <w:b/>
          <w:color w:val="000000"/>
          <w:shd w:val="clear" w:color="auto" w:fill="FFFFFF"/>
          <w:vertAlign w:val="superscript"/>
        </w:rPr>
        <w:t>2</w:t>
      </w:r>
      <w:r w:rsidRPr="003D66C2">
        <w:rPr>
          <w:rFonts w:asciiTheme="majorHAnsi" w:hAnsiTheme="majorHAnsi" w:cstheme="minorHAnsi"/>
          <w:b/>
          <w:color w:val="000000"/>
        </w:rPr>
        <w:br/>
      </w:r>
      <w:r w:rsidRPr="003D66C2">
        <w:rPr>
          <w:rFonts w:asciiTheme="majorHAnsi" w:hAnsiTheme="majorHAnsi" w:cstheme="minorHAnsi"/>
          <w:color w:val="000000"/>
          <w:sz w:val="24"/>
          <w:szCs w:val="24"/>
        </w:rPr>
        <w:br/>
      </w:r>
      <w:r w:rsidRPr="003D66C2">
        <w:rPr>
          <w:rFonts w:asciiTheme="majorHAnsi" w:hAnsiTheme="majorHAnsi" w:cstheme="minorHAnsi"/>
          <w:color w:val="000000"/>
          <w:sz w:val="18"/>
          <w:szCs w:val="18"/>
          <w:shd w:val="clear" w:color="auto" w:fill="FFFFFF"/>
          <w:vertAlign w:val="superscript"/>
        </w:rPr>
        <w:t>1</w:t>
      </w:r>
      <w:r w:rsidRPr="003D66C2">
        <w:rPr>
          <w:rFonts w:asciiTheme="majorHAnsi" w:hAnsiTheme="majorHAnsi" w:cstheme="minorHAnsi"/>
          <w:color w:val="000000"/>
          <w:sz w:val="18"/>
          <w:szCs w:val="18"/>
          <w:shd w:val="clear" w:color="auto" w:fill="FFFFFF"/>
        </w:rPr>
        <w:t xml:space="preserve">Assocaite Professor, Department of Microbiology, </w:t>
      </w:r>
      <w:proofErr w:type="spellStart"/>
      <w:r w:rsidRPr="003D66C2">
        <w:rPr>
          <w:rFonts w:asciiTheme="majorHAnsi" w:hAnsiTheme="majorHAnsi" w:cstheme="minorHAnsi"/>
          <w:color w:val="000000"/>
          <w:sz w:val="18"/>
          <w:szCs w:val="18"/>
          <w:shd w:val="clear" w:color="auto" w:fill="FFFFFF"/>
        </w:rPr>
        <w:t>Teerthanker</w:t>
      </w:r>
      <w:proofErr w:type="spellEnd"/>
      <w:r w:rsidRPr="003D66C2">
        <w:rPr>
          <w:rFonts w:asciiTheme="majorHAnsi" w:hAnsiTheme="majorHAnsi" w:cstheme="minorHAns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D66C2">
        <w:rPr>
          <w:rFonts w:asciiTheme="majorHAnsi" w:hAnsiTheme="majorHAnsi" w:cstheme="minorHAnsi"/>
          <w:color w:val="000000"/>
          <w:sz w:val="18"/>
          <w:szCs w:val="18"/>
          <w:shd w:val="clear" w:color="auto" w:fill="FFFFFF"/>
        </w:rPr>
        <w:t>Mahaveer</w:t>
      </w:r>
      <w:proofErr w:type="spellEnd"/>
      <w:r w:rsidRPr="003D66C2">
        <w:rPr>
          <w:rFonts w:asciiTheme="majorHAnsi" w:hAnsiTheme="majorHAnsi" w:cstheme="minorHAnsi"/>
          <w:color w:val="000000"/>
          <w:sz w:val="18"/>
          <w:szCs w:val="18"/>
          <w:shd w:val="clear" w:color="auto" w:fill="FFFFFF"/>
        </w:rPr>
        <w:t xml:space="preserve"> Medical College and Hospital, Moradabad-244001 (U.P.), India </w:t>
      </w:r>
    </w:p>
    <w:p w:rsidR="004C7FF5" w:rsidRPr="003D66C2" w:rsidRDefault="004C7FF5" w:rsidP="004C7FF5">
      <w:pPr>
        <w:spacing w:after="0" w:line="360" w:lineRule="auto"/>
        <w:rPr>
          <w:rFonts w:asciiTheme="majorHAnsi" w:hAnsiTheme="majorHAnsi" w:cstheme="minorHAnsi"/>
          <w:color w:val="000000"/>
          <w:sz w:val="18"/>
          <w:szCs w:val="18"/>
          <w:shd w:val="clear" w:color="auto" w:fill="FFFFFF"/>
        </w:rPr>
      </w:pPr>
      <w:r w:rsidRPr="003D66C2">
        <w:rPr>
          <w:rFonts w:asciiTheme="majorHAnsi" w:hAnsiTheme="majorHAnsi" w:cstheme="minorHAnsi"/>
          <w:color w:val="000000"/>
          <w:sz w:val="18"/>
          <w:szCs w:val="18"/>
          <w:shd w:val="clear" w:color="auto" w:fill="FFFFFF"/>
          <w:vertAlign w:val="superscript"/>
        </w:rPr>
        <w:t>2</w:t>
      </w:r>
      <w:r w:rsidRPr="003D66C2">
        <w:rPr>
          <w:rFonts w:asciiTheme="majorHAnsi" w:hAnsiTheme="majorHAnsi" w:cstheme="minorHAnsi"/>
          <w:color w:val="000000"/>
          <w:sz w:val="18"/>
          <w:szCs w:val="18"/>
          <w:shd w:val="clear" w:color="auto" w:fill="FFFFFF"/>
        </w:rPr>
        <w:t xml:space="preserve">Research Scholar, Department of Microbiology, </w:t>
      </w:r>
      <w:proofErr w:type="spellStart"/>
      <w:r w:rsidRPr="003D66C2">
        <w:rPr>
          <w:rFonts w:asciiTheme="majorHAnsi" w:hAnsiTheme="majorHAnsi" w:cstheme="minorHAnsi"/>
          <w:color w:val="000000"/>
          <w:sz w:val="18"/>
          <w:szCs w:val="18"/>
          <w:shd w:val="clear" w:color="auto" w:fill="FFFFFF"/>
        </w:rPr>
        <w:t>Teerthanker</w:t>
      </w:r>
      <w:proofErr w:type="spellEnd"/>
      <w:r w:rsidRPr="003D66C2">
        <w:rPr>
          <w:rFonts w:asciiTheme="majorHAnsi" w:hAnsiTheme="majorHAnsi" w:cstheme="minorHAns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D66C2">
        <w:rPr>
          <w:rFonts w:asciiTheme="majorHAnsi" w:hAnsiTheme="majorHAnsi" w:cstheme="minorHAnsi"/>
          <w:color w:val="000000"/>
          <w:sz w:val="18"/>
          <w:szCs w:val="18"/>
          <w:shd w:val="clear" w:color="auto" w:fill="FFFFFF"/>
        </w:rPr>
        <w:t>Mahaveer</w:t>
      </w:r>
      <w:proofErr w:type="spellEnd"/>
      <w:r w:rsidRPr="003D66C2">
        <w:rPr>
          <w:rFonts w:asciiTheme="majorHAnsi" w:hAnsiTheme="majorHAnsi" w:cstheme="minorHAnsi"/>
          <w:color w:val="000000"/>
          <w:sz w:val="18"/>
          <w:szCs w:val="18"/>
          <w:shd w:val="clear" w:color="auto" w:fill="FFFFFF"/>
        </w:rPr>
        <w:t xml:space="preserve"> Medical College and </w:t>
      </w:r>
      <w:proofErr w:type="spellStart"/>
      <w:r w:rsidRPr="003D66C2">
        <w:rPr>
          <w:rFonts w:asciiTheme="majorHAnsi" w:hAnsiTheme="majorHAnsi" w:cstheme="minorHAnsi"/>
          <w:color w:val="000000"/>
          <w:sz w:val="18"/>
          <w:szCs w:val="18"/>
          <w:shd w:val="clear" w:color="auto" w:fill="FFFFFF"/>
        </w:rPr>
        <w:t>Hospit</w:t>
      </w:r>
      <w:proofErr w:type="spellEnd"/>
      <w:r w:rsidRPr="003D66C2">
        <w:rPr>
          <w:rFonts w:asciiTheme="majorHAnsi" w:hAnsiTheme="majorHAnsi" w:cstheme="minorHAnsi"/>
          <w:color w:val="000000"/>
          <w:sz w:val="18"/>
          <w:szCs w:val="18"/>
          <w:shd w:val="clear" w:color="auto" w:fill="FFFFFF"/>
        </w:rPr>
        <w:t xml:space="preserve"> </w:t>
      </w:r>
    </w:p>
    <w:p w:rsidR="004C7FF5" w:rsidRDefault="004C7FF5" w:rsidP="004C7FF5">
      <w:pPr>
        <w:pBdr>
          <w:bottom w:val="single" w:sz="6" w:space="1" w:color="auto"/>
        </w:pBdr>
        <w:spacing w:after="0" w:line="360" w:lineRule="auto"/>
        <w:rPr>
          <w:rFonts w:asciiTheme="majorHAnsi" w:hAnsiTheme="majorHAnsi" w:cstheme="minorHAnsi"/>
          <w:color w:val="000000"/>
          <w:sz w:val="18"/>
          <w:szCs w:val="18"/>
          <w:shd w:val="clear" w:color="auto" w:fill="FFFFFF"/>
        </w:rPr>
      </w:pPr>
      <w:r w:rsidRPr="003D66C2">
        <w:rPr>
          <w:rFonts w:asciiTheme="majorHAnsi" w:hAnsiTheme="majorHAnsi" w:cstheme="minorHAnsi"/>
          <w:color w:val="000000"/>
          <w:sz w:val="18"/>
          <w:szCs w:val="18"/>
          <w:shd w:val="clear" w:color="auto" w:fill="FFFFFF"/>
        </w:rPr>
        <w:t xml:space="preserve">Corresponding author: </w:t>
      </w:r>
      <w:proofErr w:type="spellStart"/>
      <w:r w:rsidRPr="003D66C2">
        <w:rPr>
          <w:rFonts w:asciiTheme="majorHAnsi" w:hAnsiTheme="majorHAnsi" w:cstheme="minorHAnsi"/>
          <w:color w:val="000000"/>
          <w:sz w:val="18"/>
          <w:szCs w:val="18"/>
          <w:shd w:val="clear" w:color="auto" w:fill="FFFFFF"/>
        </w:rPr>
        <w:t>Sanjeev</w:t>
      </w:r>
      <w:proofErr w:type="spellEnd"/>
      <w:r w:rsidRPr="003D66C2">
        <w:rPr>
          <w:rFonts w:asciiTheme="majorHAnsi" w:hAnsiTheme="majorHAnsi" w:cstheme="minorHAns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D66C2">
        <w:rPr>
          <w:rFonts w:asciiTheme="majorHAnsi" w:hAnsiTheme="majorHAnsi" w:cstheme="minorHAnsi"/>
          <w:color w:val="000000"/>
          <w:sz w:val="18"/>
          <w:szCs w:val="18"/>
          <w:shd w:val="clear" w:color="auto" w:fill="FFFFFF"/>
        </w:rPr>
        <w:t>Sahaial</w:t>
      </w:r>
      <w:proofErr w:type="spellEnd"/>
      <w:r w:rsidRPr="003D66C2">
        <w:rPr>
          <w:rFonts w:asciiTheme="majorHAnsi" w:hAnsiTheme="majorHAnsi" w:cstheme="minorHAnsi"/>
          <w:color w:val="000000"/>
          <w:sz w:val="18"/>
          <w:szCs w:val="18"/>
          <w:shd w:val="clear" w:color="auto" w:fill="FFFFFF"/>
        </w:rPr>
        <w:t xml:space="preserve">, Moradabad-244001 (U.P.), India </w:t>
      </w:r>
    </w:p>
    <w:p w:rsidR="004C7FF5" w:rsidRPr="003D66C2" w:rsidRDefault="004C7FF5" w:rsidP="004C7FF5">
      <w:pPr>
        <w:spacing w:after="0" w:line="360" w:lineRule="auto"/>
        <w:rPr>
          <w:rFonts w:asciiTheme="majorHAnsi" w:hAnsiTheme="majorHAnsi" w:cstheme="minorHAnsi"/>
          <w:color w:val="000000"/>
          <w:sz w:val="18"/>
          <w:szCs w:val="18"/>
          <w:shd w:val="clear" w:color="auto" w:fill="FFFFFF"/>
        </w:rPr>
      </w:pPr>
    </w:p>
    <w:p w:rsidR="004C7FF5" w:rsidRPr="003D66C2" w:rsidRDefault="004C7FF5" w:rsidP="004C7FF5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3D66C2">
        <w:rPr>
          <w:rFonts w:ascii="Times New Roman" w:hAnsi="Times New Roman" w:cs="Times New Roman"/>
          <w:b/>
          <w:sz w:val="20"/>
          <w:szCs w:val="20"/>
        </w:rPr>
        <w:t>Abstract</w:t>
      </w:r>
    </w:p>
    <w:p w:rsidR="004C7FF5" w:rsidRDefault="004C7FF5" w:rsidP="004C7FF5">
      <w:pPr>
        <w:spacing w:after="0" w:line="360" w:lineRule="auto"/>
        <w:ind w:right="45"/>
        <w:jc w:val="both"/>
        <w:rPr>
          <w:rFonts w:ascii="Times New Roman" w:eastAsia="PMingLiU" w:hAnsi="Times New Roman" w:cs="Times New Roman"/>
          <w:sz w:val="18"/>
          <w:szCs w:val="18"/>
        </w:rPr>
      </w:pPr>
      <w:r w:rsidRPr="003D66C2">
        <w:rPr>
          <w:rFonts w:ascii="Times New Roman" w:hAnsi="Times New Roman" w:cs="Times New Roman"/>
          <w:b/>
          <w:sz w:val="18"/>
          <w:szCs w:val="18"/>
        </w:rPr>
        <w:t xml:space="preserve">Background: </w:t>
      </w:r>
      <w:proofErr w:type="spellStart"/>
      <w:r w:rsidRPr="003D66C2">
        <w:rPr>
          <w:rFonts w:ascii="Times New Roman" w:eastAsia="PMingLiU" w:hAnsi="Times New Roman" w:cs="Times New Roman"/>
          <w:sz w:val="18"/>
          <w:szCs w:val="18"/>
        </w:rPr>
        <w:t>Methicillin</w:t>
      </w:r>
      <w:proofErr w:type="spellEnd"/>
      <w:r w:rsidRPr="003D66C2">
        <w:rPr>
          <w:rFonts w:ascii="Times New Roman" w:eastAsia="PMingLiU" w:hAnsi="Times New Roman" w:cs="Times New Roman"/>
          <w:sz w:val="18"/>
          <w:szCs w:val="18"/>
        </w:rPr>
        <w:t xml:space="preserve">-resistant </w:t>
      </w:r>
      <w:r w:rsidRPr="003D66C2">
        <w:rPr>
          <w:rFonts w:ascii="Times New Roman" w:eastAsia="PMingLiU" w:hAnsi="Times New Roman" w:cs="Times New Roman"/>
          <w:i/>
          <w:sz w:val="18"/>
          <w:szCs w:val="18"/>
        </w:rPr>
        <w:t xml:space="preserve">S. </w:t>
      </w:r>
      <w:proofErr w:type="spellStart"/>
      <w:r w:rsidRPr="003D66C2">
        <w:rPr>
          <w:rFonts w:ascii="Times New Roman" w:eastAsia="PMingLiU" w:hAnsi="Times New Roman" w:cs="Times New Roman"/>
          <w:i/>
          <w:sz w:val="18"/>
          <w:szCs w:val="18"/>
        </w:rPr>
        <w:t>aureus</w:t>
      </w:r>
      <w:proofErr w:type="spellEnd"/>
      <w:r w:rsidRPr="003D66C2">
        <w:rPr>
          <w:rFonts w:ascii="Times New Roman" w:eastAsia="PMingLiU" w:hAnsi="Times New Roman" w:cs="Times New Roman"/>
          <w:i/>
          <w:sz w:val="18"/>
          <w:szCs w:val="18"/>
        </w:rPr>
        <w:t xml:space="preserve"> </w:t>
      </w:r>
      <w:r w:rsidRPr="003D66C2">
        <w:rPr>
          <w:rFonts w:ascii="Times New Roman" w:eastAsia="PMingLiU" w:hAnsi="Times New Roman" w:cs="Times New Roman"/>
          <w:sz w:val="18"/>
          <w:szCs w:val="18"/>
        </w:rPr>
        <w:t>(MRSA</w:t>
      </w:r>
      <w:proofErr w:type="gramStart"/>
      <w:r w:rsidRPr="003D66C2">
        <w:rPr>
          <w:rFonts w:ascii="Times New Roman" w:eastAsia="PMingLiU" w:hAnsi="Times New Roman" w:cs="Times New Roman"/>
          <w:sz w:val="18"/>
          <w:szCs w:val="18"/>
        </w:rPr>
        <w:t>),</w:t>
      </w:r>
      <w:proofErr w:type="gramEnd"/>
      <w:r w:rsidRPr="003D66C2">
        <w:rPr>
          <w:rFonts w:ascii="Times New Roman" w:eastAsia="PMingLiU" w:hAnsi="Times New Roman" w:cs="Times New Roman"/>
          <w:sz w:val="18"/>
          <w:szCs w:val="18"/>
        </w:rPr>
        <w:t xml:space="preserve"> is one of the most common cause of </w:t>
      </w:r>
      <w:proofErr w:type="spellStart"/>
      <w:r w:rsidRPr="003D66C2">
        <w:rPr>
          <w:rFonts w:ascii="Times New Roman" w:eastAsia="PMingLiU" w:hAnsi="Times New Roman" w:cs="Times New Roman"/>
          <w:sz w:val="18"/>
          <w:szCs w:val="18"/>
        </w:rPr>
        <w:t>nosocomial</w:t>
      </w:r>
      <w:proofErr w:type="spellEnd"/>
      <w:r w:rsidRPr="003D66C2">
        <w:rPr>
          <w:rFonts w:ascii="Times New Roman" w:eastAsia="PMingLiU" w:hAnsi="Times New Roman" w:cs="Times New Roman"/>
          <w:sz w:val="18"/>
          <w:szCs w:val="18"/>
        </w:rPr>
        <w:t xml:space="preserve"> pathogen responsible for causing variety of human infections that may range from minor skin disease to life-threatening infections. In </w:t>
      </w:r>
      <w:r w:rsidRPr="003D66C2">
        <w:rPr>
          <w:rFonts w:ascii="Times New Roman" w:eastAsia="PMingLiU" w:hAnsi="Times New Roman" w:cs="Times New Roman"/>
          <w:spacing w:val="1"/>
          <w:sz w:val="18"/>
          <w:szCs w:val="18"/>
        </w:rPr>
        <w:t xml:space="preserve"> </w:t>
      </w:r>
      <w:r w:rsidRPr="003D66C2">
        <w:rPr>
          <w:rFonts w:ascii="Times New Roman" w:eastAsia="PMingLiU" w:hAnsi="Times New Roman" w:cs="Times New Roman"/>
          <w:sz w:val="18"/>
          <w:szCs w:val="18"/>
        </w:rPr>
        <w:t xml:space="preserve">the </w:t>
      </w:r>
      <w:r w:rsidRPr="003D66C2">
        <w:rPr>
          <w:rFonts w:ascii="Times New Roman" w:eastAsia="PMingLiU" w:hAnsi="Times New Roman" w:cs="Times New Roman"/>
          <w:spacing w:val="21"/>
          <w:sz w:val="18"/>
          <w:szCs w:val="18"/>
        </w:rPr>
        <w:t xml:space="preserve"> </w:t>
      </w:r>
      <w:r w:rsidRPr="003D66C2">
        <w:rPr>
          <w:rFonts w:ascii="Times New Roman" w:eastAsia="PMingLiU" w:hAnsi="Times New Roman" w:cs="Times New Roman"/>
          <w:sz w:val="18"/>
          <w:szCs w:val="18"/>
        </w:rPr>
        <w:t>pre</w:t>
      </w:r>
      <w:r w:rsidRPr="003D66C2">
        <w:rPr>
          <w:rFonts w:ascii="Times New Roman" w:eastAsia="PMingLiU" w:hAnsi="Times New Roman" w:cs="Times New Roman"/>
          <w:spacing w:val="-1"/>
          <w:sz w:val="18"/>
          <w:szCs w:val="18"/>
        </w:rPr>
        <w:t>s</w:t>
      </w:r>
      <w:r w:rsidRPr="003D66C2">
        <w:rPr>
          <w:rFonts w:ascii="Times New Roman" w:eastAsia="PMingLiU" w:hAnsi="Times New Roman" w:cs="Times New Roman"/>
          <w:sz w:val="18"/>
          <w:szCs w:val="18"/>
        </w:rPr>
        <w:t xml:space="preserve">ent </w:t>
      </w:r>
      <w:r w:rsidRPr="003D66C2">
        <w:rPr>
          <w:rFonts w:ascii="Times New Roman" w:eastAsia="PMingLiU" w:hAnsi="Times New Roman" w:cs="Times New Roman"/>
          <w:spacing w:val="21"/>
          <w:sz w:val="18"/>
          <w:szCs w:val="18"/>
        </w:rPr>
        <w:t xml:space="preserve"> </w:t>
      </w:r>
      <w:r w:rsidRPr="003D66C2">
        <w:rPr>
          <w:rFonts w:ascii="Times New Roman" w:eastAsia="PMingLiU" w:hAnsi="Times New Roman" w:cs="Times New Roman"/>
          <w:sz w:val="18"/>
          <w:szCs w:val="18"/>
        </w:rPr>
        <w:t xml:space="preserve">era </w:t>
      </w:r>
      <w:r w:rsidRPr="003D66C2">
        <w:rPr>
          <w:rFonts w:ascii="Times New Roman" w:eastAsia="PMingLiU" w:hAnsi="Times New Roman" w:cs="Times New Roman"/>
          <w:spacing w:val="21"/>
          <w:sz w:val="18"/>
          <w:szCs w:val="18"/>
        </w:rPr>
        <w:t xml:space="preserve"> </w:t>
      </w:r>
      <w:r w:rsidRPr="003D66C2">
        <w:rPr>
          <w:rFonts w:ascii="Times New Roman" w:eastAsia="PMingLiU" w:hAnsi="Times New Roman" w:cs="Times New Roman"/>
          <w:sz w:val="18"/>
          <w:szCs w:val="18"/>
        </w:rPr>
        <w:t xml:space="preserve">of </w:t>
      </w:r>
      <w:r w:rsidRPr="003D66C2">
        <w:rPr>
          <w:rFonts w:ascii="Times New Roman" w:eastAsia="PMingLiU" w:hAnsi="Times New Roman" w:cs="Times New Roman"/>
          <w:spacing w:val="29"/>
          <w:sz w:val="18"/>
          <w:szCs w:val="18"/>
        </w:rPr>
        <w:t xml:space="preserve"> </w:t>
      </w:r>
      <w:r w:rsidRPr="003D66C2">
        <w:rPr>
          <w:rFonts w:ascii="Times New Roman" w:eastAsia="PMingLiU" w:hAnsi="Times New Roman" w:cs="Times New Roman"/>
          <w:sz w:val="18"/>
          <w:szCs w:val="18"/>
        </w:rPr>
        <w:t>antibi</w:t>
      </w:r>
      <w:r w:rsidRPr="003D66C2">
        <w:rPr>
          <w:rFonts w:ascii="Times New Roman" w:eastAsia="PMingLiU" w:hAnsi="Times New Roman" w:cs="Times New Roman"/>
          <w:spacing w:val="-1"/>
          <w:sz w:val="18"/>
          <w:szCs w:val="18"/>
        </w:rPr>
        <w:t>o</w:t>
      </w:r>
      <w:r w:rsidRPr="003D66C2">
        <w:rPr>
          <w:rFonts w:ascii="Times New Roman" w:eastAsia="PMingLiU" w:hAnsi="Times New Roman" w:cs="Times New Roman"/>
          <w:sz w:val="18"/>
          <w:szCs w:val="18"/>
        </w:rPr>
        <w:t xml:space="preserve">tic resistance, </w:t>
      </w:r>
      <w:r w:rsidRPr="003D66C2">
        <w:rPr>
          <w:rFonts w:ascii="Times New Roman" w:eastAsia="PMingLiU" w:hAnsi="Times New Roman" w:cs="Times New Roman"/>
          <w:spacing w:val="30"/>
          <w:sz w:val="18"/>
          <w:szCs w:val="18"/>
        </w:rPr>
        <w:t xml:space="preserve"> </w:t>
      </w:r>
      <w:r w:rsidRPr="003D66C2">
        <w:rPr>
          <w:rFonts w:ascii="Times New Roman" w:eastAsia="PMingLiU" w:hAnsi="Times New Roman" w:cs="Times New Roman"/>
          <w:sz w:val="18"/>
          <w:szCs w:val="18"/>
        </w:rPr>
        <w:t xml:space="preserve">the </w:t>
      </w:r>
      <w:r w:rsidRPr="003D66C2">
        <w:rPr>
          <w:rFonts w:ascii="Times New Roman" w:eastAsia="PMingLiU" w:hAnsi="Times New Roman" w:cs="Times New Roman"/>
          <w:spacing w:val="21"/>
          <w:sz w:val="18"/>
          <w:szCs w:val="18"/>
        </w:rPr>
        <w:t xml:space="preserve"> </w:t>
      </w:r>
      <w:r w:rsidRPr="003D66C2">
        <w:rPr>
          <w:rFonts w:ascii="Times New Roman" w:eastAsia="PMingLiU" w:hAnsi="Times New Roman" w:cs="Times New Roman"/>
          <w:sz w:val="18"/>
          <w:szCs w:val="18"/>
        </w:rPr>
        <w:t>e</w:t>
      </w:r>
      <w:r w:rsidRPr="003D66C2">
        <w:rPr>
          <w:rFonts w:ascii="Times New Roman" w:eastAsia="PMingLiU" w:hAnsi="Times New Roman" w:cs="Times New Roman"/>
          <w:spacing w:val="-2"/>
          <w:sz w:val="18"/>
          <w:szCs w:val="18"/>
        </w:rPr>
        <w:t>m</w:t>
      </w:r>
      <w:r w:rsidRPr="003D66C2">
        <w:rPr>
          <w:rFonts w:ascii="Times New Roman" w:eastAsia="PMingLiU" w:hAnsi="Times New Roman" w:cs="Times New Roman"/>
          <w:sz w:val="18"/>
          <w:szCs w:val="18"/>
        </w:rPr>
        <w:t xml:space="preserve">ergence </w:t>
      </w:r>
      <w:r w:rsidRPr="003D66C2">
        <w:rPr>
          <w:rFonts w:ascii="Times New Roman" w:eastAsia="PMingLiU" w:hAnsi="Times New Roman" w:cs="Times New Roman"/>
          <w:spacing w:val="21"/>
          <w:sz w:val="18"/>
          <w:szCs w:val="18"/>
        </w:rPr>
        <w:t xml:space="preserve"> </w:t>
      </w:r>
      <w:r w:rsidRPr="003D66C2">
        <w:rPr>
          <w:rFonts w:ascii="Times New Roman" w:eastAsia="PMingLiU" w:hAnsi="Times New Roman" w:cs="Times New Roman"/>
          <w:sz w:val="18"/>
          <w:szCs w:val="18"/>
        </w:rPr>
        <w:t xml:space="preserve">of </w:t>
      </w:r>
      <w:r w:rsidRPr="003D66C2">
        <w:rPr>
          <w:rFonts w:ascii="Times New Roman" w:eastAsia="PMingLiU" w:hAnsi="Times New Roman" w:cs="Times New Roman"/>
          <w:spacing w:val="21"/>
          <w:sz w:val="18"/>
          <w:szCs w:val="18"/>
        </w:rPr>
        <w:t xml:space="preserve"> </w:t>
      </w:r>
      <w:r w:rsidRPr="003D66C2">
        <w:rPr>
          <w:rFonts w:ascii="Times New Roman" w:eastAsia="PMingLiU" w:hAnsi="Times New Roman" w:cs="Times New Roman"/>
          <w:sz w:val="18"/>
          <w:szCs w:val="18"/>
        </w:rPr>
        <w:t>multi-drugs resistant organism is beco</w:t>
      </w:r>
      <w:r w:rsidRPr="003D66C2">
        <w:rPr>
          <w:rFonts w:ascii="Times New Roman" w:eastAsia="PMingLiU" w:hAnsi="Times New Roman" w:cs="Times New Roman"/>
          <w:spacing w:val="-2"/>
          <w:sz w:val="18"/>
          <w:szCs w:val="18"/>
        </w:rPr>
        <w:t>m</w:t>
      </w:r>
      <w:r w:rsidRPr="003D66C2">
        <w:rPr>
          <w:rFonts w:ascii="Times New Roman" w:eastAsia="PMingLiU" w:hAnsi="Times New Roman" w:cs="Times New Roman"/>
          <w:spacing w:val="1"/>
          <w:sz w:val="18"/>
          <w:szCs w:val="18"/>
        </w:rPr>
        <w:t>i</w:t>
      </w:r>
      <w:r w:rsidRPr="003D66C2">
        <w:rPr>
          <w:rFonts w:ascii="Times New Roman" w:eastAsia="PMingLiU" w:hAnsi="Times New Roman" w:cs="Times New Roman"/>
          <w:sz w:val="18"/>
          <w:szCs w:val="18"/>
        </w:rPr>
        <w:t xml:space="preserve">ng  </w:t>
      </w:r>
      <w:r w:rsidRPr="003D66C2">
        <w:rPr>
          <w:rFonts w:ascii="Times New Roman" w:eastAsia="PMingLiU" w:hAnsi="Times New Roman" w:cs="Times New Roman"/>
          <w:spacing w:val="-1"/>
          <w:sz w:val="18"/>
          <w:szCs w:val="18"/>
        </w:rPr>
        <w:t xml:space="preserve"> </w:t>
      </w:r>
      <w:r w:rsidRPr="003D66C2">
        <w:rPr>
          <w:rFonts w:ascii="Times New Roman" w:eastAsia="PMingLiU" w:hAnsi="Times New Roman" w:cs="Times New Roman"/>
          <w:sz w:val="18"/>
          <w:szCs w:val="18"/>
        </w:rPr>
        <w:t xml:space="preserve">more </w:t>
      </w:r>
      <w:r w:rsidRPr="003D66C2">
        <w:rPr>
          <w:rFonts w:ascii="Times New Roman" w:eastAsia="PMingLiU" w:hAnsi="Times New Roman" w:cs="Times New Roman"/>
          <w:spacing w:val="49"/>
          <w:sz w:val="18"/>
          <w:szCs w:val="18"/>
        </w:rPr>
        <w:t xml:space="preserve"> </w:t>
      </w:r>
      <w:r w:rsidRPr="003D66C2">
        <w:rPr>
          <w:rFonts w:ascii="Times New Roman" w:eastAsia="PMingLiU" w:hAnsi="Times New Roman" w:cs="Times New Roman"/>
          <w:sz w:val="18"/>
          <w:szCs w:val="18"/>
        </w:rPr>
        <w:t>common. Prevalence of MRSA varies from one setting to other, therefore a study was planned to know prevalence and antibiotic susceptibility pattern of MRSA isolate in our hospital. To know the prevalence and antibiotic susceptibility pattern of MRSA isolates in indoor patients</w:t>
      </w:r>
      <w:r w:rsidRPr="003D66C2">
        <w:rPr>
          <w:rFonts w:ascii="Times New Roman" w:eastAsia="PMingLiU" w:hAnsi="Times New Roman" w:cs="Times New Roman"/>
          <w:b/>
          <w:sz w:val="18"/>
          <w:szCs w:val="18"/>
        </w:rPr>
        <w:t>. Materials and methods:</w:t>
      </w:r>
      <w:r w:rsidRPr="003D66C2">
        <w:rPr>
          <w:rFonts w:ascii="Times New Roman" w:eastAsia="PMingLiU" w:hAnsi="Times New Roman" w:cs="Times New Roman"/>
          <w:sz w:val="18"/>
          <w:szCs w:val="18"/>
        </w:rPr>
        <w:t xml:space="preserve"> Detection and antibiotic susceptibility pattern of MRSA strains in </w:t>
      </w:r>
      <w:r w:rsidRPr="003D66C2">
        <w:rPr>
          <w:rFonts w:ascii="Times New Roman" w:eastAsia="PMingLiU" w:hAnsi="Times New Roman" w:cs="Times New Roman"/>
          <w:i/>
          <w:sz w:val="18"/>
          <w:szCs w:val="18"/>
        </w:rPr>
        <w:t xml:space="preserve">S. </w:t>
      </w:r>
      <w:proofErr w:type="spellStart"/>
      <w:r w:rsidRPr="003D66C2">
        <w:rPr>
          <w:rFonts w:ascii="Times New Roman" w:eastAsia="PMingLiU" w:hAnsi="Times New Roman" w:cs="Times New Roman"/>
          <w:i/>
          <w:sz w:val="18"/>
          <w:szCs w:val="18"/>
        </w:rPr>
        <w:t>aureus</w:t>
      </w:r>
      <w:proofErr w:type="spellEnd"/>
      <w:r w:rsidRPr="003D66C2">
        <w:rPr>
          <w:rFonts w:ascii="Times New Roman" w:eastAsia="PMingLiU" w:hAnsi="Times New Roman" w:cs="Times New Roman"/>
          <w:sz w:val="18"/>
          <w:szCs w:val="18"/>
        </w:rPr>
        <w:t xml:space="preserve"> isolates from various clinical specimens sent from different departments of the hospital was done for a period of one year. </w:t>
      </w:r>
    </w:p>
    <w:p w:rsidR="004C7FF5" w:rsidRDefault="004C7FF5" w:rsidP="004C7FF5">
      <w:pPr>
        <w:spacing w:after="0" w:line="360" w:lineRule="auto"/>
        <w:ind w:right="45"/>
        <w:jc w:val="both"/>
        <w:rPr>
          <w:rFonts w:ascii="Times New Roman" w:eastAsia="PMingLiU" w:hAnsi="Times New Roman" w:cs="Times New Roman"/>
          <w:sz w:val="18"/>
          <w:szCs w:val="18"/>
        </w:rPr>
      </w:pPr>
      <w:r w:rsidRPr="003D66C2">
        <w:rPr>
          <w:rFonts w:ascii="Times New Roman" w:eastAsia="PMingLiU" w:hAnsi="Times New Roman" w:cs="Times New Roman"/>
          <w:b/>
          <w:sz w:val="18"/>
          <w:szCs w:val="18"/>
        </w:rPr>
        <w:t>Results</w:t>
      </w:r>
      <w:r w:rsidRPr="003D66C2">
        <w:rPr>
          <w:rFonts w:ascii="Times New Roman" w:eastAsia="PMingLiU" w:hAnsi="Times New Roman" w:cs="Times New Roman"/>
          <w:sz w:val="18"/>
          <w:szCs w:val="18"/>
        </w:rPr>
        <w:t xml:space="preserve">: Out of a total of 100 </w:t>
      </w:r>
      <w:r w:rsidRPr="003D66C2">
        <w:rPr>
          <w:rFonts w:ascii="Times New Roman" w:eastAsia="PMingLiU" w:hAnsi="Times New Roman" w:cs="Times New Roman"/>
          <w:i/>
          <w:sz w:val="18"/>
          <w:szCs w:val="18"/>
        </w:rPr>
        <w:t xml:space="preserve">S. </w:t>
      </w:r>
      <w:proofErr w:type="spellStart"/>
      <w:r w:rsidRPr="003D66C2">
        <w:rPr>
          <w:rFonts w:ascii="Times New Roman" w:eastAsia="PMingLiU" w:hAnsi="Times New Roman" w:cs="Times New Roman"/>
          <w:i/>
          <w:sz w:val="18"/>
          <w:szCs w:val="18"/>
        </w:rPr>
        <w:t>aureus</w:t>
      </w:r>
      <w:proofErr w:type="spellEnd"/>
      <w:r w:rsidRPr="003D66C2">
        <w:rPr>
          <w:rFonts w:ascii="Times New Roman" w:eastAsia="PMingLiU" w:hAnsi="Times New Roman" w:cs="Times New Roman"/>
          <w:sz w:val="18"/>
          <w:szCs w:val="18"/>
        </w:rPr>
        <w:t xml:space="preserve"> isolates 31(31%), were found to be MRSA, detection MRSA was found </w:t>
      </w:r>
      <w:proofErr w:type="spellStart"/>
      <w:r w:rsidRPr="003D66C2">
        <w:rPr>
          <w:rFonts w:ascii="Times New Roman" w:eastAsia="PMingLiU" w:hAnsi="Times New Roman" w:cs="Times New Roman"/>
          <w:sz w:val="18"/>
          <w:szCs w:val="18"/>
        </w:rPr>
        <w:t>be</w:t>
      </w:r>
      <w:proofErr w:type="spellEnd"/>
      <w:r w:rsidRPr="003D66C2">
        <w:rPr>
          <w:rFonts w:ascii="Times New Roman" w:eastAsia="PMingLiU" w:hAnsi="Times New Roman" w:cs="Times New Roman"/>
          <w:sz w:val="18"/>
          <w:szCs w:val="18"/>
        </w:rPr>
        <w:t xml:space="preserve"> 100% by </w:t>
      </w:r>
      <w:proofErr w:type="spellStart"/>
      <w:proofErr w:type="gramStart"/>
      <w:r w:rsidRPr="003D66C2">
        <w:rPr>
          <w:rFonts w:ascii="Times New Roman" w:eastAsia="PMingLiU" w:hAnsi="Times New Roman" w:cs="Times New Roman"/>
          <w:sz w:val="18"/>
          <w:szCs w:val="18"/>
        </w:rPr>
        <w:t>cefoxitin</w:t>
      </w:r>
      <w:proofErr w:type="spellEnd"/>
      <w:proofErr w:type="gramEnd"/>
      <w:r w:rsidRPr="003D66C2">
        <w:rPr>
          <w:rFonts w:ascii="Times New Roman" w:eastAsia="PMingLiU" w:hAnsi="Times New Roman" w:cs="Times New Roman"/>
          <w:sz w:val="18"/>
          <w:szCs w:val="18"/>
        </w:rPr>
        <w:t xml:space="preserve"> disc diffusion method and E test compared to </w:t>
      </w:r>
      <w:proofErr w:type="spellStart"/>
      <w:r w:rsidRPr="003D66C2">
        <w:rPr>
          <w:rFonts w:ascii="Times New Roman" w:eastAsia="PMingLiU" w:hAnsi="Times New Roman" w:cs="Times New Roman"/>
          <w:sz w:val="18"/>
          <w:szCs w:val="18"/>
        </w:rPr>
        <w:t>oxacillin</w:t>
      </w:r>
      <w:proofErr w:type="spellEnd"/>
      <w:r w:rsidRPr="003D66C2">
        <w:rPr>
          <w:rFonts w:ascii="Times New Roman" w:eastAsia="PMingLiU" w:hAnsi="Times New Roman" w:cs="Times New Roman"/>
          <w:sz w:val="18"/>
          <w:szCs w:val="18"/>
        </w:rPr>
        <w:t xml:space="preserve"> method (93.5%). Prevalence of MRSA strains was almost equal in male and females, but was more common in middle age group patients, no case was found in &lt;10 years age group. In clinical samples, prevalence of MRSA was highest in urine samples (41.2%) followed by sputum (33.3%) and pus (28.9%). On comparing different departments of the hospital it was found to be most prevalent in medicine (41.7%) followed by surgery (38.1%), obs. &amp; </w:t>
      </w:r>
      <w:proofErr w:type="spellStart"/>
      <w:r w:rsidRPr="003D66C2">
        <w:rPr>
          <w:rFonts w:ascii="Times New Roman" w:eastAsia="PMingLiU" w:hAnsi="Times New Roman" w:cs="Times New Roman"/>
          <w:sz w:val="18"/>
          <w:szCs w:val="18"/>
        </w:rPr>
        <w:t>gyne</w:t>
      </w:r>
      <w:proofErr w:type="spellEnd"/>
      <w:r w:rsidRPr="003D66C2">
        <w:rPr>
          <w:rFonts w:ascii="Times New Roman" w:eastAsia="PMingLiU" w:hAnsi="Times New Roman" w:cs="Times New Roman"/>
          <w:sz w:val="18"/>
          <w:szCs w:val="18"/>
        </w:rPr>
        <w:t xml:space="preserve"> (35.7%), TB &amp; chest (33.3), ENT (23.8%) and </w:t>
      </w:r>
      <w:proofErr w:type="spellStart"/>
      <w:r w:rsidRPr="003D66C2">
        <w:rPr>
          <w:rFonts w:ascii="Times New Roman" w:eastAsia="PMingLiU" w:hAnsi="Times New Roman" w:cs="Times New Roman"/>
          <w:sz w:val="18"/>
          <w:szCs w:val="18"/>
        </w:rPr>
        <w:t>orthopaedics</w:t>
      </w:r>
      <w:proofErr w:type="spellEnd"/>
      <w:r w:rsidRPr="003D66C2">
        <w:rPr>
          <w:rFonts w:ascii="Times New Roman" w:eastAsia="PMingLiU" w:hAnsi="Times New Roman" w:cs="Times New Roman"/>
          <w:sz w:val="18"/>
          <w:szCs w:val="18"/>
        </w:rPr>
        <w:t xml:space="preserve"> (20%). Multi-drug resistance was seen in 75% of MRSA isolates compared to around 30% in MSSA isolates. All isolates were found to be </w:t>
      </w:r>
      <w:proofErr w:type="spellStart"/>
      <w:r w:rsidRPr="003D66C2">
        <w:rPr>
          <w:rFonts w:ascii="Times New Roman" w:eastAsia="PMingLiU" w:hAnsi="Times New Roman" w:cs="Times New Roman"/>
          <w:sz w:val="18"/>
          <w:szCs w:val="18"/>
        </w:rPr>
        <w:t>vancomycin</w:t>
      </w:r>
      <w:proofErr w:type="spellEnd"/>
      <w:r w:rsidRPr="003D66C2">
        <w:rPr>
          <w:rFonts w:ascii="Times New Roman" w:eastAsia="PMingLiU" w:hAnsi="Times New Roman" w:cs="Times New Roman"/>
          <w:sz w:val="18"/>
          <w:szCs w:val="18"/>
        </w:rPr>
        <w:t xml:space="preserve"> sensitive. </w:t>
      </w:r>
    </w:p>
    <w:p w:rsidR="004C7FF5" w:rsidRDefault="004C7FF5" w:rsidP="004C7FF5">
      <w:pPr>
        <w:pBdr>
          <w:bottom w:val="single" w:sz="6" w:space="1" w:color="auto"/>
        </w:pBdr>
        <w:spacing w:after="0" w:line="360" w:lineRule="auto"/>
        <w:ind w:right="45"/>
        <w:jc w:val="both"/>
        <w:rPr>
          <w:rFonts w:ascii="Times New Roman" w:eastAsia="PMingLiU" w:hAnsi="Times New Roman" w:cs="Times New Roman"/>
          <w:sz w:val="18"/>
          <w:szCs w:val="18"/>
        </w:rPr>
      </w:pPr>
      <w:r w:rsidRPr="003D66C2">
        <w:rPr>
          <w:rFonts w:ascii="Times New Roman" w:eastAsia="PMingLiU" w:hAnsi="Times New Roman" w:cs="Times New Roman"/>
          <w:b/>
          <w:sz w:val="18"/>
          <w:szCs w:val="18"/>
        </w:rPr>
        <w:t>Conclusion:</w:t>
      </w:r>
      <w:r w:rsidRPr="003D66C2">
        <w:rPr>
          <w:rFonts w:ascii="Times New Roman" w:eastAsia="PMingLiU" w:hAnsi="Times New Roman" w:cs="Times New Roman"/>
          <w:sz w:val="18"/>
          <w:szCs w:val="18"/>
        </w:rPr>
        <w:t xml:space="preserve"> Multi-drug resistant MRSA is prevalent in our hospital setting and regular monitoring is needed to keep its prevalence controlled in future. </w:t>
      </w:r>
    </w:p>
    <w:p w:rsidR="0006104F" w:rsidRDefault="0006104F"/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7FF5"/>
    <w:rsid w:val="000061B3"/>
    <w:rsid w:val="0006104F"/>
    <w:rsid w:val="00274F00"/>
    <w:rsid w:val="004B274B"/>
    <w:rsid w:val="004C7FF5"/>
    <w:rsid w:val="009D15D5"/>
    <w:rsid w:val="009E591E"/>
    <w:rsid w:val="00A83F59"/>
    <w:rsid w:val="00AE3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F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C7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7F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2015-09-28T01:08:00Z</dcterms:created>
  <dcterms:modified xsi:type="dcterms:W3CDTF">2015-09-28T01:10:00Z</dcterms:modified>
</cp:coreProperties>
</file>